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938C5" w14:textId="77777777" w:rsidR="00B026B4" w:rsidRDefault="00910613" w:rsidP="00907DF0">
      <w:pPr>
        <w:rPr>
          <w:rFonts w:ascii="Arial Black" w:hAnsi="Arial Black" w:cs="Tahoma"/>
          <w:b/>
          <w:sz w:val="23"/>
          <w:szCs w:val="23"/>
          <w:lang w:val="en-US"/>
        </w:rPr>
      </w:pPr>
      <w:r>
        <w:rPr>
          <w:rFonts w:ascii="Georgia" w:hAnsi="Georgia"/>
          <w:noProof/>
          <w:color w:val="666666"/>
          <w:sz w:val="18"/>
          <w:szCs w:val="18"/>
          <w:lang w:val="en-US" w:eastAsia="da-DK"/>
        </w:rPr>
        <w:drawing>
          <wp:anchor distT="0" distB="0" distL="114300" distR="114300" simplePos="0" relativeHeight="251658240" behindDoc="1" locked="0" layoutInCell="1" allowOverlap="1" wp14:anchorId="5FDE7338" wp14:editId="73F70435">
            <wp:simplePos x="0" y="0"/>
            <wp:positionH relativeFrom="column">
              <wp:posOffset>4852035</wp:posOffset>
            </wp:positionH>
            <wp:positionV relativeFrom="paragraph">
              <wp:posOffset>-802005</wp:posOffset>
            </wp:positionV>
            <wp:extent cx="1238250" cy="952500"/>
            <wp:effectExtent l="0" t="0" r="0" b="0"/>
            <wp:wrapTight wrapText="bothSides">
              <wp:wrapPolygon edited="0">
                <wp:start x="10634" y="1296"/>
                <wp:lineTo x="7311" y="3024"/>
                <wp:lineTo x="332" y="7344"/>
                <wp:lineTo x="0" y="12096"/>
                <wp:lineTo x="2326" y="15984"/>
                <wp:lineTo x="1329" y="19008"/>
                <wp:lineTo x="1662" y="19872"/>
                <wp:lineTo x="3655" y="19872"/>
                <wp:lineTo x="20271" y="17280"/>
                <wp:lineTo x="19938" y="15984"/>
                <wp:lineTo x="21268" y="9072"/>
                <wp:lineTo x="21268" y="6480"/>
                <wp:lineTo x="17945" y="2592"/>
                <wp:lineTo x="14954" y="1296"/>
                <wp:lineTo x="10634" y="1296"/>
              </wp:wrapPolygon>
            </wp:wrapTight>
            <wp:docPr id="1" name="Billede 1" descr="http://ipls.dk/wordpress/wp-content/uploads/2015/02/IPLS_logo_gen13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ls.dk/wordpress/wp-content/uploads/2015/02/IPLS_logo_gen130x1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3965D" w14:textId="77777777" w:rsidR="00907DF0" w:rsidRPr="00B026B4" w:rsidRDefault="00910613" w:rsidP="00907DF0">
      <w:pPr>
        <w:rPr>
          <w:rFonts w:cs="Tahoma"/>
          <w:sz w:val="24"/>
          <w:szCs w:val="24"/>
          <w:lang w:val="en-US"/>
        </w:rPr>
      </w:pPr>
      <w:r>
        <w:rPr>
          <w:noProof/>
          <w:lang w:val="en-US" w:eastAsia="da-DK"/>
        </w:rPr>
        <w:drawing>
          <wp:anchor distT="0" distB="0" distL="114300" distR="114300" simplePos="0" relativeHeight="251659264" behindDoc="0" locked="0" layoutInCell="1" allowOverlap="1" wp14:anchorId="66694F6D" wp14:editId="7118F145">
            <wp:simplePos x="0" y="0"/>
            <wp:positionH relativeFrom="column">
              <wp:posOffset>432435</wp:posOffset>
            </wp:positionH>
            <wp:positionV relativeFrom="paragraph">
              <wp:posOffset>22860</wp:posOffset>
            </wp:positionV>
            <wp:extent cx="447675" cy="167005"/>
            <wp:effectExtent l="0" t="0" r="9525" b="4445"/>
            <wp:wrapNone/>
            <wp:docPr id="3" name="Billede 3" descr="C:\Users\mmog0035\AppData\Local\Microsoft\Windows\Temporary Internet Files\Content.Word\Nyt billede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og0035\AppData\Local\Microsoft\Windows\Temporary Internet Files\Content.Word\Nyt billede (16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DF0" w:rsidRPr="00B026B4">
        <w:rPr>
          <w:rFonts w:ascii="Arial Black" w:hAnsi="Arial Black" w:cs="Tahoma"/>
          <w:b/>
          <w:sz w:val="23"/>
          <w:szCs w:val="23"/>
          <w:lang w:val="en-US"/>
        </w:rPr>
        <w:t>IPLC</w:t>
      </w:r>
      <w:r w:rsidR="00B026B4" w:rsidRPr="00B026B4">
        <w:rPr>
          <w:rFonts w:ascii="Arial Black" w:hAnsi="Arial Black" w:cs="Tahoma"/>
          <w:b/>
          <w:sz w:val="23"/>
          <w:szCs w:val="23"/>
          <w:lang w:val="en-US"/>
        </w:rPr>
        <w:br/>
      </w:r>
      <w:r w:rsidR="00907DF0" w:rsidRPr="00B026B4">
        <w:rPr>
          <w:rFonts w:cs="Tahoma"/>
          <w:sz w:val="24"/>
          <w:szCs w:val="24"/>
          <w:lang w:val="en-US"/>
        </w:rPr>
        <w:t>The short definition of Interprofessional Learning and Collaboration:</w:t>
      </w:r>
    </w:p>
    <w:p w14:paraId="493C3B7C" w14:textId="77777777" w:rsidR="00907DF0" w:rsidRPr="00B026B4" w:rsidRDefault="00907DF0" w:rsidP="00907DF0">
      <w:pPr>
        <w:rPr>
          <w:rFonts w:cs="Tahoma"/>
          <w:sz w:val="24"/>
          <w:szCs w:val="24"/>
          <w:lang w:val="en-US"/>
        </w:rPr>
      </w:pPr>
      <w:r w:rsidRPr="00B026B4">
        <w:rPr>
          <w:rFonts w:cs="Tahoma"/>
          <w:i/>
          <w:sz w:val="24"/>
          <w:szCs w:val="24"/>
          <w:lang w:val="en-US"/>
        </w:rPr>
        <w:t>When two or more professions learn with, from and about each other in an interactive collaboration with involvement of the patient.</w:t>
      </w:r>
      <w:r w:rsidRPr="00B026B4">
        <w:rPr>
          <w:rFonts w:cs="Tahoma"/>
          <w:sz w:val="24"/>
          <w:szCs w:val="24"/>
          <w:lang w:val="en-US"/>
        </w:rPr>
        <w:t xml:space="preserve"> (From WHO, 2010)</w:t>
      </w:r>
    </w:p>
    <w:p w14:paraId="26C2EBC0" w14:textId="77777777" w:rsidR="00907DF0" w:rsidRPr="00B026B4" w:rsidRDefault="00907DF0" w:rsidP="00907DF0">
      <w:pPr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Interprofessional learning and collaboration have been mentioned for more than 40 years in different international health policy documents</w:t>
      </w:r>
      <w:r w:rsidR="006E5261" w:rsidRPr="00B026B4">
        <w:rPr>
          <w:rFonts w:cs="Tahoma"/>
          <w:sz w:val="24"/>
          <w:szCs w:val="24"/>
          <w:lang w:val="en-US"/>
        </w:rPr>
        <w:t>, but recently the interest has increased</w:t>
      </w:r>
      <w:r w:rsidRPr="00B026B4">
        <w:rPr>
          <w:rFonts w:cs="Tahoma"/>
          <w:sz w:val="24"/>
          <w:szCs w:val="24"/>
          <w:lang w:val="en-US"/>
        </w:rPr>
        <w:t xml:space="preserve">. </w:t>
      </w:r>
    </w:p>
    <w:p w14:paraId="1EDAE737" w14:textId="77777777" w:rsidR="00907DF0" w:rsidRPr="00B026B4" w:rsidRDefault="00907DF0" w:rsidP="00907DF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Danish Society of Interprofessional Learning and Collaboration</w:t>
      </w:r>
    </w:p>
    <w:p w14:paraId="4EE4E0E0" w14:textId="77777777" w:rsidR="00907DF0" w:rsidRPr="00B026B4" w:rsidRDefault="00907DF0" w:rsidP="00907DF0">
      <w:pPr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in Health Care</w:t>
      </w:r>
      <w:r w:rsidR="0069647E" w:rsidRPr="00B026B4">
        <w:rPr>
          <w:rFonts w:cs="Tahoma"/>
          <w:sz w:val="24"/>
          <w:szCs w:val="24"/>
          <w:lang w:val="en-US"/>
        </w:rPr>
        <w:t xml:space="preserve"> was founded at the 22nd of </w:t>
      </w:r>
      <w:r w:rsidR="005959FA" w:rsidRPr="00B026B4">
        <w:rPr>
          <w:rFonts w:cs="Tahoma"/>
          <w:sz w:val="24"/>
          <w:szCs w:val="24"/>
          <w:lang w:val="en-US"/>
        </w:rPr>
        <w:t>March</w:t>
      </w:r>
      <w:r w:rsidR="0069647E" w:rsidRPr="00B026B4">
        <w:rPr>
          <w:rFonts w:cs="Tahoma"/>
          <w:sz w:val="24"/>
          <w:szCs w:val="24"/>
          <w:lang w:val="en-US"/>
        </w:rPr>
        <w:t xml:space="preserve"> 2010 at Rigshospitalet</w:t>
      </w:r>
      <w:r w:rsidRPr="00B026B4">
        <w:rPr>
          <w:rFonts w:cs="Tahoma"/>
          <w:sz w:val="24"/>
          <w:szCs w:val="24"/>
          <w:lang w:val="en-US"/>
        </w:rPr>
        <w:t>.</w:t>
      </w:r>
    </w:p>
    <w:p w14:paraId="3D93DE8C" w14:textId="77777777" w:rsidR="0069647E" w:rsidRPr="00B026B4" w:rsidRDefault="0069647E" w:rsidP="00907DF0">
      <w:pPr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 xml:space="preserve">By January 2015 the Society has </w:t>
      </w:r>
      <w:r w:rsidR="00B026B4">
        <w:rPr>
          <w:rFonts w:cs="Tahoma"/>
          <w:sz w:val="24"/>
          <w:szCs w:val="24"/>
          <w:lang w:val="en-US"/>
        </w:rPr>
        <w:t>more than 100</w:t>
      </w:r>
      <w:r w:rsidRPr="00B026B4">
        <w:rPr>
          <w:rFonts w:cs="Tahoma"/>
          <w:sz w:val="24"/>
          <w:szCs w:val="24"/>
          <w:lang w:val="en-US"/>
        </w:rPr>
        <w:t xml:space="preserve"> individual members and 13 organizational memberships.</w:t>
      </w:r>
    </w:p>
    <w:p w14:paraId="6CCD6D49" w14:textId="77777777" w:rsidR="0069647E" w:rsidRPr="00B026B4" w:rsidRDefault="0069647E" w:rsidP="0069647E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b/>
          <w:sz w:val="24"/>
          <w:szCs w:val="24"/>
          <w:lang w:val="en-US"/>
        </w:rPr>
      </w:pPr>
      <w:r w:rsidRPr="00B026B4">
        <w:rPr>
          <w:rFonts w:ascii="Arial Black" w:hAnsi="Arial Black" w:cs="Tahoma"/>
          <w:b/>
          <w:sz w:val="24"/>
          <w:szCs w:val="24"/>
          <w:lang w:val="en-US"/>
        </w:rPr>
        <w:t>Danish Society of Interprofessional Learning and Collaboration</w:t>
      </w:r>
    </w:p>
    <w:p w14:paraId="1FE66DDA" w14:textId="77777777" w:rsidR="0069647E" w:rsidRPr="00B026B4" w:rsidRDefault="0069647E" w:rsidP="006964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 xml:space="preserve">The Society is the first of its kind in Denmark. The </w:t>
      </w:r>
      <w:r w:rsidR="006E5261" w:rsidRPr="00B026B4">
        <w:rPr>
          <w:rFonts w:cs="Tahoma"/>
          <w:sz w:val="24"/>
          <w:szCs w:val="24"/>
          <w:lang w:val="en-US"/>
        </w:rPr>
        <w:t>aim</w:t>
      </w:r>
      <w:r w:rsidRPr="00B026B4">
        <w:rPr>
          <w:rFonts w:cs="Tahoma"/>
          <w:sz w:val="24"/>
          <w:szCs w:val="24"/>
          <w:lang w:val="en-US"/>
        </w:rPr>
        <w:t xml:space="preserve"> is to gather and distribute experiences with interprofessional practice in the health care sector – both </w:t>
      </w:r>
      <w:r w:rsidR="009A3025" w:rsidRPr="00B026B4">
        <w:rPr>
          <w:rFonts w:cs="Tahoma"/>
          <w:sz w:val="24"/>
          <w:szCs w:val="24"/>
          <w:lang w:val="en-US"/>
        </w:rPr>
        <w:t xml:space="preserve">at the undergraduate </w:t>
      </w:r>
      <w:r w:rsidRPr="00B026B4">
        <w:rPr>
          <w:rFonts w:cs="Tahoma"/>
          <w:sz w:val="24"/>
          <w:szCs w:val="24"/>
          <w:lang w:val="en-US"/>
        </w:rPr>
        <w:t xml:space="preserve">level as well as in health care within the primary, secondary and tertiary sector. </w:t>
      </w:r>
      <w:r w:rsidR="006E5261" w:rsidRPr="00B026B4">
        <w:rPr>
          <w:rFonts w:cs="Tahoma"/>
          <w:sz w:val="24"/>
          <w:szCs w:val="24"/>
          <w:lang w:val="en-US"/>
        </w:rPr>
        <w:t>Another aim is to contribute to developing new ways of integrating IPLC in the health care system</w:t>
      </w:r>
    </w:p>
    <w:p w14:paraId="66110010" w14:textId="77777777" w:rsidR="005959FA" w:rsidRPr="00B026B4" w:rsidRDefault="005959FA" w:rsidP="006964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353C44AC" w14:textId="77777777" w:rsidR="005959FA" w:rsidRPr="00B026B4" w:rsidRDefault="005959FA" w:rsidP="006964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The aim for t</w:t>
      </w:r>
      <w:r w:rsidR="006E5261" w:rsidRPr="00B026B4">
        <w:rPr>
          <w:rFonts w:cs="Tahoma"/>
          <w:sz w:val="24"/>
          <w:szCs w:val="24"/>
          <w:lang w:val="en-US"/>
        </w:rPr>
        <w:t xml:space="preserve">he Society is to focus </w:t>
      </w:r>
      <w:r w:rsidR="009A3025" w:rsidRPr="00B026B4">
        <w:rPr>
          <w:rFonts w:cs="Tahoma"/>
          <w:sz w:val="24"/>
          <w:szCs w:val="24"/>
          <w:lang w:val="en-US"/>
        </w:rPr>
        <w:t xml:space="preserve">on </w:t>
      </w:r>
      <w:r w:rsidRPr="00B026B4">
        <w:rPr>
          <w:rFonts w:cs="Tahoma"/>
          <w:sz w:val="24"/>
          <w:szCs w:val="24"/>
          <w:lang w:val="en-US"/>
        </w:rPr>
        <w:t>learning and collaboration between the health care professionals in a manner, which involves the patients and the citizens.</w:t>
      </w:r>
    </w:p>
    <w:p w14:paraId="642352AC" w14:textId="77777777" w:rsidR="005959FA" w:rsidRPr="00B026B4" w:rsidRDefault="005959FA" w:rsidP="006964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3A2788AC" w14:textId="77777777" w:rsidR="005959FA" w:rsidRPr="00B026B4" w:rsidRDefault="005959FA" w:rsidP="006964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The Society will work towards:</w:t>
      </w:r>
    </w:p>
    <w:p w14:paraId="19B2EF73" w14:textId="77777777" w:rsidR="005959FA" w:rsidRPr="00B026B4" w:rsidRDefault="005959FA" w:rsidP="006964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0098D4C4" w14:textId="77777777" w:rsidR="005959FA" w:rsidRPr="00B026B4" w:rsidRDefault="005959FA" w:rsidP="005959F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Satisfied patients/citizens, users and families</w:t>
      </w:r>
    </w:p>
    <w:p w14:paraId="02270959" w14:textId="77777777" w:rsidR="005959FA" w:rsidRPr="00B026B4" w:rsidRDefault="005959FA" w:rsidP="005959F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 xml:space="preserve">High professional standard and interactive collaboration between the </w:t>
      </w:r>
      <w:r w:rsidR="009A3025" w:rsidRPr="00B026B4">
        <w:rPr>
          <w:rFonts w:cs="Tahoma"/>
          <w:sz w:val="24"/>
          <w:szCs w:val="24"/>
          <w:lang w:val="en-US"/>
        </w:rPr>
        <w:t>different</w:t>
      </w:r>
      <w:r w:rsidRPr="00B026B4">
        <w:rPr>
          <w:rFonts w:cs="Tahoma"/>
          <w:sz w:val="24"/>
          <w:szCs w:val="24"/>
          <w:lang w:val="en-US"/>
        </w:rPr>
        <w:t xml:space="preserve"> professions</w:t>
      </w:r>
    </w:p>
    <w:p w14:paraId="2E9E39E8" w14:textId="77777777" w:rsidR="005959FA" w:rsidRPr="00B026B4" w:rsidRDefault="005959FA" w:rsidP="005959F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Satisfied employees in the Health Care Sector</w:t>
      </w:r>
    </w:p>
    <w:p w14:paraId="07203C75" w14:textId="77777777" w:rsidR="00C4681A" w:rsidRPr="00B026B4" w:rsidRDefault="00C4681A" w:rsidP="005959F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Enhancement of the collaboration between the Health Care Educations and the different sectors of the Health Care</w:t>
      </w:r>
      <w:r w:rsidR="00B026B4">
        <w:rPr>
          <w:rFonts w:cs="Tahoma"/>
          <w:sz w:val="24"/>
          <w:szCs w:val="24"/>
          <w:lang w:val="en-US"/>
        </w:rPr>
        <w:t>.</w:t>
      </w:r>
    </w:p>
    <w:p w14:paraId="7ABBFE0C" w14:textId="77777777" w:rsidR="005959FA" w:rsidRDefault="005959FA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</w:p>
    <w:p w14:paraId="190E1AFE" w14:textId="77777777" w:rsidR="005959FA" w:rsidRDefault="005959FA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  <w:lang w:val="en-US"/>
        </w:rPr>
      </w:pPr>
      <w:r w:rsidRPr="00B026B4">
        <w:rPr>
          <w:rFonts w:ascii="Arial Black" w:hAnsi="Arial Black" w:cs="Tahoma"/>
          <w:b/>
          <w:sz w:val="23"/>
          <w:szCs w:val="23"/>
          <w:lang w:val="en-US"/>
        </w:rPr>
        <w:t>Background</w:t>
      </w:r>
    </w:p>
    <w:p w14:paraId="4D2E5179" w14:textId="77777777" w:rsidR="005959FA" w:rsidRPr="00B026B4" w:rsidRDefault="005959FA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The Danish Society of Interprofessional Learning and Collaboration</w:t>
      </w:r>
    </w:p>
    <w:p w14:paraId="04F86893" w14:textId="77777777" w:rsidR="005959FA" w:rsidRPr="00B026B4" w:rsidRDefault="005959FA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 xml:space="preserve">in Health Care was founded </w:t>
      </w:r>
      <w:r w:rsidR="006E5261" w:rsidRPr="00B026B4">
        <w:rPr>
          <w:rFonts w:cs="Tahoma"/>
          <w:sz w:val="24"/>
          <w:szCs w:val="24"/>
          <w:lang w:val="en-US"/>
        </w:rPr>
        <w:t>in order to meet the need for interprofessional practice in the health care sector. In</w:t>
      </w:r>
      <w:r w:rsidRPr="00B026B4">
        <w:rPr>
          <w:rFonts w:cs="Tahoma"/>
          <w:sz w:val="24"/>
          <w:szCs w:val="24"/>
          <w:lang w:val="en-US"/>
        </w:rPr>
        <w:t xml:space="preserve">ternational experiences show, that a joint effort at several levels – both political, management and leadership, educational and health care </w:t>
      </w:r>
      <w:r w:rsidR="009A3025" w:rsidRPr="00B026B4">
        <w:rPr>
          <w:rFonts w:cs="Tahoma"/>
          <w:sz w:val="24"/>
          <w:szCs w:val="24"/>
          <w:lang w:val="en-US"/>
        </w:rPr>
        <w:t xml:space="preserve">level </w:t>
      </w:r>
      <w:r w:rsidRPr="00B026B4">
        <w:rPr>
          <w:rFonts w:cs="Tahoma"/>
          <w:sz w:val="24"/>
          <w:szCs w:val="24"/>
          <w:lang w:val="en-US"/>
        </w:rPr>
        <w:t>is necessary in order to enhance interprofessional practice.</w:t>
      </w:r>
    </w:p>
    <w:p w14:paraId="48D08C2B" w14:textId="77777777" w:rsidR="00C4681A" w:rsidRPr="00B026B4" w:rsidRDefault="00C4681A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039E3361" w14:textId="77777777" w:rsidR="00C4681A" w:rsidRPr="00B026B4" w:rsidRDefault="00C4681A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 xml:space="preserve">By founding a Danish Society the practice level initiatives will be exposed at a national level that will create value for the patients, citizens and health care professionals. Another </w:t>
      </w:r>
      <w:r w:rsidR="006E5261" w:rsidRPr="00B026B4">
        <w:rPr>
          <w:rFonts w:cs="Tahoma"/>
          <w:sz w:val="24"/>
          <w:szCs w:val="24"/>
          <w:lang w:val="en-US"/>
        </w:rPr>
        <w:t>aim is to increase</w:t>
      </w:r>
      <w:r w:rsidRPr="00B026B4">
        <w:rPr>
          <w:rFonts w:cs="Tahoma"/>
          <w:sz w:val="24"/>
          <w:szCs w:val="24"/>
          <w:lang w:val="en-US"/>
        </w:rPr>
        <w:t xml:space="preserve"> knowledge in relation to the concepts and gather and dis</w:t>
      </w:r>
      <w:r w:rsidR="006E5261" w:rsidRPr="00B026B4">
        <w:rPr>
          <w:rFonts w:cs="Tahoma"/>
          <w:sz w:val="24"/>
          <w:szCs w:val="24"/>
          <w:lang w:val="en-US"/>
        </w:rPr>
        <w:t xml:space="preserve">tribute experiences </w:t>
      </w:r>
      <w:r w:rsidRPr="00B026B4">
        <w:rPr>
          <w:rFonts w:cs="Tahoma"/>
          <w:sz w:val="24"/>
          <w:szCs w:val="24"/>
          <w:lang w:val="en-US"/>
        </w:rPr>
        <w:t>from interprofessional collaboration.</w:t>
      </w:r>
    </w:p>
    <w:p w14:paraId="6725B6F9" w14:textId="77777777" w:rsidR="00C4681A" w:rsidRDefault="00C4681A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</w:p>
    <w:p w14:paraId="2CE96B24" w14:textId="77777777" w:rsidR="00B026B4" w:rsidRDefault="00B026B4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  <w:lang w:val="en-US"/>
        </w:rPr>
      </w:pPr>
    </w:p>
    <w:p w14:paraId="11C00126" w14:textId="77777777" w:rsidR="005035FD" w:rsidRDefault="00C4681A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  <w:lang w:val="en-US"/>
        </w:rPr>
      </w:pPr>
      <w:r w:rsidRPr="00B026B4">
        <w:rPr>
          <w:rFonts w:ascii="Arial Black" w:hAnsi="Arial Black" w:cs="Tahoma"/>
          <w:b/>
          <w:sz w:val="23"/>
          <w:szCs w:val="23"/>
          <w:lang w:val="en-US"/>
        </w:rPr>
        <w:t>The Board</w:t>
      </w:r>
    </w:p>
    <w:p w14:paraId="0DF8C3B5" w14:textId="77777777" w:rsidR="005035FD" w:rsidRPr="00B026B4" w:rsidRDefault="005035FD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The Board consists</w:t>
      </w:r>
      <w:r w:rsidR="009A3025" w:rsidRPr="00B026B4">
        <w:rPr>
          <w:rFonts w:cs="Tahoma"/>
          <w:sz w:val="24"/>
          <w:szCs w:val="24"/>
          <w:lang w:val="en-US"/>
        </w:rPr>
        <w:t xml:space="preserve"> </w:t>
      </w:r>
      <w:r w:rsidR="006E5261" w:rsidRPr="00B026B4">
        <w:rPr>
          <w:rFonts w:cs="Tahoma"/>
          <w:sz w:val="24"/>
          <w:szCs w:val="24"/>
          <w:lang w:val="en-US"/>
        </w:rPr>
        <w:t>by the 1</w:t>
      </w:r>
      <w:r w:rsidR="006E5261" w:rsidRPr="00B026B4">
        <w:rPr>
          <w:rFonts w:cs="Tahoma"/>
          <w:sz w:val="24"/>
          <w:szCs w:val="24"/>
          <w:vertAlign w:val="superscript"/>
          <w:lang w:val="en-US"/>
        </w:rPr>
        <w:t>st</w:t>
      </w:r>
      <w:r w:rsidR="008E4AC4">
        <w:rPr>
          <w:rFonts w:cs="Tahoma"/>
          <w:sz w:val="24"/>
          <w:szCs w:val="24"/>
          <w:lang w:val="en-US"/>
        </w:rPr>
        <w:t xml:space="preserve"> of June 2016</w:t>
      </w:r>
      <w:bookmarkStart w:id="0" w:name="_GoBack"/>
      <w:bookmarkEnd w:id="0"/>
      <w:r w:rsidR="006E5261" w:rsidRPr="00B026B4">
        <w:rPr>
          <w:rFonts w:cs="Tahoma"/>
          <w:sz w:val="24"/>
          <w:szCs w:val="24"/>
          <w:lang w:val="en-US"/>
        </w:rPr>
        <w:t xml:space="preserve"> </w:t>
      </w:r>
      <w:r w:rsidRPr="00B026B4">
        <w:rPr>
          <w:rFonts w:cs="Tahoma"/>
          <w:sz w:val="24"/>
          <w:szCs w:val="24"/>
          <w:lang w:val="en-US"/>
        </w:rPr>
        <w:t>of the following members:</w:t>
      </w:r>
    </w:p>
    <w:p w14:paraId="1B78B360" w14:textId="77777777" w:rsidR="005035FD" w:rsidRPr="00B026B4" w:rsidRDefault="005035FD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00861B55" w14:textId="77777777" w:rsidR="005035FD" w:rsidRPr="00B026B4" w:rsidRDefault="006E5261" w:rsidP="00B026B4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 xml:space="preserve">Per Jørgensen, </w:t>
      </w:r>
      <w:r w:rsidR="00CB6C10" w:rsidRPr="00B026B4">
        <w:rPr>
          <w:rFonts w:cs="Tahoma"/>
          <w:sz w:val="24"/>
          <w:szCs w:val="24"/>
          <w:lang w:val="en-US"/>
        </w:rPr>
        <w:t xml:space="preserve">MD, dr.med., Vice-Ceo at </w:t>
      </w:r>
      <w:r w:rsidRPr="00B026B4">
        <w:rPr>
          <w:rFonts w:cs="Tahoma"/>
          <w:sz w:val="24"/>
          <w:szCs w:val="24"/>
          <w:lang w:val="en-US"/>
        </w:rPr>
        <w:t>Rigsh</w:t>
      </w:r>
      <w:r w:rsidR="00CB6C10" w:rsidRPr="00B026B4">
        <w:rPr>
          <w:rFonts w:cs="Tahoma"/>
          <w:sz w:val="24"/>
          <w:szCs w:val="24"/>
          <w:lang w:val="en-US"/>
        </w:rPr>
        <w:t>ospital</w:t>
      </w:r>
      <w:r w:rsidRPr="00B026B4">
        <w:rPr>
          <w:rFonts w:cs="Tahoma"/>
          <w:sz w:val="24"/>
          <w:szCs w:val="24"/>
          <w:lang w:val="en-US"/>
        </w:rPr>
        <w:t>et – Chair</w:t>
      </w:r>
      <w:r w:rsidR="00CB6C10" w:rsidRPr="00B026B4">
        <w:rPr>
          <w:rFonts w:cs="Tahoma"/>
          <w:sz w:val="24"/>
          <w:szCs w:val="24"/>
          <w:lang w:val="en-US"/>
        </w:rPr>
        <w:t>man</w:t>
      </w:r>
    </w:p>
    <w:p w14:paraId="33D33ADC" w14:textId="77777777" w:rsidR="00CB6C10" w:rsidRPr="00B026B4" w:rsidRDefault="00CB6C10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4985DF7E" w14:textId="77777777" w:rsidR="006E5261" w:rsidRPr="00B026B4" w:rsidRDefault="006E5261" w:rsidP="00B026B4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Jette Hovedskov, RN, Development Consultant at Centre for Human Resources, The Capital Region of Denmark</w:t>
      </w:r>
    </w:p>
    <w:p w14:paraId="2FDBB463" w14:textId="77777777" w:rsidR="006E5261" w:rsidRPr="00B026B4" w:rsidRDefault="006E5261" w:rsidP="006E526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1AA40066" w14:textId="77777777" w:rsidR="00CB6C10" w:rsidRPr="00B026B4" w:rsidRDefault="00CB6C10" w:rsidP="00B026B4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Jette S. Holtzmann, RN, MA, MAAELM, Head of Office at Centre for</w:t>
      </w:r>
      <w:r w:rsidR="009A3025" w:rsidRPr="00B026B4">
        <w:rPr>
          <w:rFonts w:cs="Tahoma"/>
          <w:sz w:val="24"/>
          <w:szCs w:val="24"/>
          <w:lang w:val="en-US"/>
        </w:rPr>
        <w:t xml:space="preserve"> Human Re</w:t>
      </w:r>
      <w:r w:rsidRPr="00B026B4">
        <w:rPr>
          <w:rFonts w:cs="Tahoma"/>
          <w:sz w:val="24"/>
          <w:szCs w:val="24"/>
          <w:lang w:val="en-US"/>
        </w:rPr>
        <w:t>sources, The Capital Region of Denmark</w:t>
      </w:r>
    </w:p>
    <w:p w14:paraId="20B01901" w14:textId="77777777" w:rsidR="00CB6C10" w:rsidRPr="00B026B4" w:rsidRDefault="00CB6C10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1EBC0DF0" w14:textId="77777777" w:rsidR="00CB6C10" w:rsidRPr="00B026B4" w:rsidRDefault="00CB6C10" w:rsidP="00B026B4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Anja Petersen, Health political consultant, Danish Patients</w:t>
      </w:r>
    </w:p>
    <w:p w14:paraId="2F6F6A1C" w14:textId="77777777" w:rsidR="00CB6C10" w:rsidRPr="00B026B4" w:rsidRDefault="00CB6C10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6046774E" w14:textId="77777777" w:rsidR="00CB6C10" w:rsidRPr="00B026B4" w:rsidRDefault="00CB6C10" w:rsidP="00B026B4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 xml:space="preserve">Kirsten Givard, RN, MSc, Clinical Nurse Specialist at Rigshospitalet </w:t>
      </w:r>
    </w:p>
    <w:p w14:paraId="0A5BE1F3" w14:textId="77777777" w:rsidR="00CB6C10" w:rsidRPr="00B026B4" w:rsidRDefault="00CB6C10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01F7EF5D" w14:textId="77777777" w:rsidR="00CB6C10" w:rsidRPr="00B026B4" w:rsidRDefault="00CB6C10" w:rsidP="00B026B4">
      <w:pPr>
        <w:pStyle w:val="Default"/>
        <w:numPr>
          <w:ilvl w:val="0"/>
          <w:numId w:val="3"/>
        </w:numPr>
        <w:rPr>
          <w:rFonts w:asciiTheme="minorHAnsi" w:hAnsiTheme="minorHAnsi" w:cs="Tahoma"/>
          <w:lang w:val="en-US"/>
        </w:rPr>
      </w:pPr>
      <w:r w:rsidRPr="00B026B4">
        <w:rPr>
          <w:rFonts w:asciiTheme="minorHAnsi" w:hAnsiTheme="minorHAnsi" w:cs="Tahoma"/>
          <w:lang w:val="en-US"/>
        </w:rPr>
        <w:t>Hanne Lisby, BScPT, Educational Consultant at Aalborg Hospital</w:t>
      </w:r>
    </w:p>
    <w:p w14:paraId="1FA66C39" w14:textId="77777777" w:rsidR="00CB6C10" w:rsidRPr="00B026B4" w:rsidRDefault="00CB6C10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4E928B58" w14:textId="77777777" w:rsidR="00CB6C10" w:rsidRPr="00B026B4" w:rsidRDefault="00CB6C10" w:rsidP="00B026B4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Charlotte Buch Gøthgen, MD, Vice-clinical manager at Aalborg Hospital</w:t>
      </w:r>
    </w:p>
    <w:p w14:paraId="66F88822" w14:textId="77777777" w:rsidR="00CB6C10" w:rsidRPr="00B026B4" w:rsidRDefault="00CB6C10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678B6008" w14:textId="77777777" w:rsidR="0014126B" w:rsidRPr="008E4AC4" w:rsidRDefault="0014126B" w:rsidP="008E4AC4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Substitutes</w:t>
      </w:r>
    </w:p>
    <w:p w14:paraId="68F01162" w14:textId="77777777" w:rsidR="0014126B" w:rsidRPr="00B026B4" w:rsidRDefault="0014126B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5CD7CDD1" w14:textId="77777777" w:rsidR="0014126B" w:rsidRPr="00B026B4" w:rsidRDefault="0014126B" w:rsidP="00B026B4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Morten Finnemann, Project lead and IPC-coordinator at Rigshospitalet</w:t>
      </w:r>
      <w:r w:rsidR="00B026B4">
        <w:rPr>
          <w:rFonts w:cs="Tahoma"/>
          <w:sz w:val="24"/>
          <w:szCs w:val="24"/>
          <w:lang w:val="en-US"/>
        </w:rPr>
        <w:t>.</w:t>
      </w:r>
      <w:r w:rsidRPr="00B026B4">
        <w:rPr>
          <w:rFonts w:cs="Tahoma"/>
          <w:sz w:val="24"/>
          <w:szCs w:val="24"/>
          <w:lang w:val="en-US"/>
        </w:rPr>
        <w:t xml:space="preserve"> </w:t>
      </w:r>
    </w:p>
    <w:p w14:paraId="5DFFB65F" w14:textId="77777777" w:rsidR="0014126B" w:rsidRDefault="0014126B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</w:p>
    <w:p w14:paraId="3604467C" w14:textId="77777777" w:rsidR="00B026B4" w:rsidRDefault="00B026B4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  <w:lang w:val="en-US"/>
        </w:rPr>
      </w:pPr>
      <w:r>
        <w:rPr>
          <w:rFonts w:ascii="Tahoma" w:hAnsi="Tahoma" w:cs="Tahoma"/>
          <w:b/>
          <w:sz w:val="23"/>
          <w:szCs w:val="23"/>
          <w:lang w:val="en-US"/>
        </w:rPr>
        <w:br/>
      </w:r>
    </w:p>
    <w:p w14:paraId="5D10D312" w14:textId="77777777" w:rsidR="00B026B4" w:rsidRDefault="00B026B4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  <w:lang w:val="en-US"/>
        </w:rPr>
      </w:pPr>
    </w:p>
    <w:p w14:paraId="697E3313" w14:textId="77777777" w:rsidR="00B026B4" w:rsidRDefault="00B026B4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  <w:lang w:val="en-US"/>
        </w:rPr>
      </w:pPr>
    </w:p>
    <w:p w14:paraId="297A626E" w14:textId="77777777" w:rsidR="00B026B4" w:rsidRDefault="00B026B4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  <w:lang w:val="en-US"/>
        </w:rPr>
      </w:pPr>
    </w:p>
    <w:p w14:paraId="571ED978" w14:textId="77777777" w:rsidR="00B026B4" w:rsidRDefault="00B026B4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  <w:lang w:val="en-US"/>
        </w:rPr>
      </w:pPr>
    </w:p>
    <w:p w14:paraId="5589C3AF" w14:textId="77777777" w:rsidR="00B026B4" w:rsidRDefault="00B026B4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  <w:lang w:val="en-US"/>
        </w:rPr>
      </w:pPr>
    </w:p>
    <w:p w14:paraId="2124EA6A" w14:textId="77777777" w:rsidR="009A3025" w:rsidRDefault="009A3025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  <w:lang w:val="en-US"/>
        </w:rPr>
      </w:pPr>
      <w:r>
        <w:rPr>
          <w:rFonts w:ascii="Tahoma" w:hAnsi="Tahoma" w:cs="Tahoma"/>
          <w:b/>
          <w:sz w:val="23"/>
          <w:szCs w:val="23"/>
          <w:lang w:val="en-US"/>
        </w:rPr>
        <w:t>Contact</w:t>
      </w:r>
    </w:p>
    <w:p w14:paraId="2041B62F" w14:textId="77777777" w:rsidR="009A3025" w:rsidRPr="00B026B4" w:rsidRDefault="009A3025" w:rsidP="009A302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Danish Society of Interprofessional Learning and Collaboration</w:t>
      </w:r>
    </w:p>
    <w:p w14:paraId="13F6DC1A" w14:textId="77777777" w:rsidR="009A3025" w:rsidRPr="00B026B4" w:rsidRDefault="009A3025" w:rsidP="009A302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in Health Care</w:t>
      </w:r>
    </w:p>
    <w:p w14:paraId="00669FAD" w14:textId="77777777" w:rsidR="009A3025" w:rsidRPr="00B026B4" w:rsidRDefault="009A3025" w:rsidP="009A302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r w:rsidRPr="00B026B4">
        <w:rPr>
          <w:rFonts w:cs="Tahoma"/>
          <w:sz w:val="24"/>
          <w:szCs w:val="24"/>
          <w:lang w:val="en-US"/>
        </w:rPr>
        <w:t>c/o Centre for Human Resources, The Capital Region of Denmark</w:t>
      </w:r>
    </w:p>
    <w:p w14:paraId="7C08553C" w14:textId="77777777" w:rsidR="009A3025" w:rsidRPr="00B026B4" w:rsidRDefault="009A3025" w:rsidP="009A302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26B4">
        <w:rPr>
          <w:rFonts w:cs="Tahoma"/>
          <w:sz w:val="24"/>
          <w:szCs w:val="24"/>
        </w:rPr>
        <w:t>Gentofte Hospital</w:t>
      </w:r>
    </w:p>
    <w:p w14:paraId="66BAD123" w14:textId="77777777" w:rsidR="009A3025" w:rsidRPr="00B026B4" w:rsidRDefault="00C32C2E" w:rsidP="009A302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Att: </w:t>
      </w:r>
      <w:r w:rsidRPr="00C32C2E">
        <w:rPr>
          <w:rFonts w:cs="Tahoma"/>
          <w:sz w:val="24"/>
          <w:szCs w:val="24"/>
        </w:rPr>
        <w:t>Jeanette Jonasson</w:t>
      </w:r>
      <w:r>
        <w:rPr>
          <w:rFonts w:cs="Tahoma"/>
          <w:sz w:val="24"/>
          <w:szCs w:val="24"/>
        </w:rPr>
        <w:t xml:space="preserve"> Kejser</w:t>
      </w:r>
    </w:p>
    <w:p w14:paraId="27F61AFC" w14:textId="77777777" w:rsidR="009A3025" w:rsidRPr="00B026B4" w:rsidRDefault="009A3025" w:rsidP="009A302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26B4">
        <w:rPr>
          <w:rFonts w:cs="Tahoma"/>
          <w:sz w:val="24"/>
          <w:szCs w:val="24"/>
        </w:rPr>
        <w:t>Kildegårdsvej 28, opgang 10 B</w:t>
      </w:r>
    </w:p>
    <w:p w14:paraId="27760546" w14:textId="77777777" w:rsidR="009A3025" w:rsidRPr="00B026B4" w:rsidRDefault="009A3025" w:rsidP="009A302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26B4">
        <w:rPr>
          <w:rFonts w:cs="Tahoma"/>
          <w:sz w:val="24"/>
          <w:szCs w:val="24"/>
        </w:rPr>
        <w:t>2900 Hellerup, Denmark</w:t>
      </w:r>
    </w:p>
    <w:p w14:paraId="75B50C18" w14:textId="77777777" w:rsidR="00CB6C10" w:rsidRDefault="009A3025" w:rsidP="005959FA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26B4">
        <w:rPr>
          <w:rFonts w:cs="Tahoma"/>
          <w:sz w:val="24"/>
          <w:szCs w:val="24"/>
        </w:rPr>
        <w:t xml:space="preserve">Mail: </w:t>
      </w:r>
      <w:hyperlink r:id="rId8" w:history="1">
        <w:r w:rsidR="00C32C2E" w:rsidRPr="00744B1D">
          <w:rPr>
            <w:rStyle w:val="Llink"/>
            <w:rFonts w:cs="Tahoma"/>
            <w:sz w:val="24"/>
            <w:szCs w:val="24"/>
          </w:rPr>
          <w:t>jeanette.jonasson.kejser@outlook.dk</w:t>
        </w:r>
      </w:hyperlink>
    </w:p>
    <w:p w14:paraId="3D9DE15E" w14:textId="77777777" w:rsidR="00C32C2E" w:rsidRPr="006E5261" w:rsidRDefault="00C32C2E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CDB954F" w14:textId="77777777" w:rsidR="005035FD" w:rsidRPr="006E5261" w:rsidRDefault="005035FD" w:rsidP="00595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EFBE073" w14:textId="77777777" w:rsidR="00907DF0" w:rsidRPr="006E5261" w:rsidRDefault="00907DF0" w:rsidP="00907DF0"/>
    <w:sectPr w:rsidR="00907DF0" w:rsidRPr="006E52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64DF"/>
    <w:multiLevelType w:val="hybridMultilevel"/>
    <w:tmpl w:val="2E164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737D4"/>
    <w:multiLevelType w:val="hybridMultilevel"/>
    <w:tmpl w:val="F9F4A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C56A9"/>
    <w:multiLevelType w:val="hybridMultilevel"/>
    <w:tmpl w:val="D69A9252"/>
    <w:lvl w:ilvl="0" w:tplc="BABA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2D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20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AF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80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6C4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A2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C4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88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250309"/>
    <w:multiLevelType w:val="hybridMultilevel"/>
    <w:tmpl w:val="2DF0B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0"/>
    <w:rsid w:val="0014126B"/>
    <w:rsid w:val="005035FD"/>
    <w:rsid w:val="005959FA"/>
    <w:rsid w:val="0069647E"/>
    <w:rsid w:val="006E5261"/>
    <w:rsid w:val="008E4AC4"/>
    <w:rsid w:val="00907DF0"/>
    <w:rsid w:val="00910613"/>
    <w:rsid w:val="009A3025"/>
    <w:rsid w:val="00B026B4"/>
    <w:rsid w:val="00BC18F4"/>
    <w:rsid w:val="00C32C2E"/>
    <w:rsid w:val="00C4681A"/>
    <w:rsid w:val="00C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0E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959FA"/>
    <w:pPr>
      <w:ind w:left="720"/>
      <w:contextualSpacing/>
    </w:pPr>
  </w:style>
  <w:style w:type="paragraph" w:customStyle="1" w:styleId="Default">
    <w:name w:val="Default"/>
    <w:rsid w:val="00CB6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9A302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959FA"/>
    <w:pPr>
      <w:ind w:left="720"/>
      <w:contextualSpacing/>
    </w:pPr>
  </w:style>
  <w:style w:type="paragraph" w:customStyle="1" w:styleId="Default">
    <w:name w:val="Default"/>
    <w:rsid w:val="00CB6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9A302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6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jeanette.jonasson.kejser@outlook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Steenberg Holtzmann</dc:creator>
  <cp:lastModifiedBy>Jeanette Jonasson</cp:lastModifiedBy>
  <cp:revision>3</cp:revision>
  <dcterms:created xsi:type="dcterms:W3CDTF">2016-07-28T12:20:00Z</dcterms:created>
  <dcterms:modified xsi:type="dcterms:W3CDTF">2016-07-28T12:20:00Z</dcterms:modified>
</cp:coreProperties>
</file>